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D501" w14:textId="77777777" w:rsidR="001A3CBD" w:rsidRPr="00443B20" w:rsidRDefault="001A3CBD" w:rsidP="001A3CBD">
      <w:pPr>
        <w:jc w:val="center"/>
        <w:rPr>
          <w:rFonts w:ascii="Century Gothic" w:hAnsi="Century Gothic"/>
          <w:sz w:val="32"/>
          <w:szCs w:val="32"/>
        </w:rPr>
      </w:pPr>
      <w:r w:rsidRPr="00443B20">
        <w:rPr>
          <w:rFonts w:ascii="Century Gothic" w:hAnsi="Century Gothic"/>
          <w:sz w:val="32"/>
          <w:szCs w:val="32"/>
        </w:rPr>
        <w:t>Asset Forfeiture Report</w:t>
      </w:r>
    </w:p>
    <w:p w14:paraId="57B24A46" w14:textId="013608DC" w:rsidR="001A3CBD" w:rsidRPr="00443B20" w:rsidRDefault="001A3CBD" w:rsidP="001A3CBD">
      <w:pPr>
        <w:jc w:val="center"/>
        <w:rPr>
          <w:rFonts w:ascii="Century Gothic" w:hAnsi="Century Gothic"/>
          <w:sz w:val="32"/>
          <w:szCs w:val="32"/>
        </w:rPr>
      </w:pPr>
      <w:r w:rsidRPr="00443B20">
        <w:rPr>
          <w:rFonts w:ascii="Century Gothic" w:hAnsi="Century Gothic"/>
          <w:sz w:val="32"/>
          <w:szCs w:val="32"/>
        </w:rPr>
        <w:t>FY 202</w:t>
      </w:r>
      <w:r w:rsidRPr="00443B20">
        <w:rPr>
          <w:rFonts w:ascii="Century Gothic" w:hAnsi="Century Gothic"/>
          <w:sz w:val="32"/>
          <w:szCs w:val="32"/>
        </w:rPr>
        <w:t>4</w:t>
      </w:r>
      <w:r w:rsidRPr="00443B20">
        <w:rPr>
          <w:rFonts w:ascii="Century Gothic" w:hAnsi="Century Gothic"/>
          <w:sz w:val="32"/>
          <w:szCs w:val="32"/>
        </w:rPr>
        <w:t xml:space="preserve"> - 202</w:t>
      </w:r>
      <w:r w:rsidRPr="00443B20">
        <w:rPr>
          <w:rFonts w:ascii="Century Gothic" w:hAnsi="Century Gothic"/>
          <w:sz w:val="32"/>
          <w:szCs w:val="32"/>
        </w:rPr>
        <w:t>5</w:t>
      </w:r>
    </w:p>
    <w:p w14:paraId="1C47B029" w14:textId="77777777" w:rsidR="001A3CBD" w:rsidRPr="00215C3D" w:rsidRDefault="001A3CBD" w:rsidP="001A3CBD">
      <w:pPr>
        <w:jc w:val="both"/>
        <w:rPr>
          <w:rFonts w:ascii="Century Gothic" w:hAnsi="Century Gothic"/>
          <w:sz w:val="24"/>
          <w:szCs w:val="24"/>
        </w:rPr>
      </w:pPr>
      <w:r w:rsidRPr="00215C3D">
        <w:rPr>
          <w:rFonts w:ascii="Century Gothic" w:hAnsi="Century Gothic"/>
          <w:sz w:val="24"/>
          <w:szCs w:val="24"/>
        </w:rPr>
        <w:t>KRS 218A.440 requires that each agency seizing money or property shall at the close of each fiscal year, file a state with the Auditor of Public Accounts and the Secretary of Justice and the Public Safety Cabinet containing a detailed listing of all money and property seized in that fiscal year and the deposition thereof.</w:t>
      </w:r>
    </w:p>
    <w:p w14:paraId="053DE3A6" w14:textId="77777777" w:rsidR="001A3CBD" w:rsidRPr="00215C3D" w:rsidRDefault="001A3CBD" w:rsidP="001A3CBD">
      <w:pPr>
        <w:jc w:val="both"/>
        <w:rPr>
          <w:rFonts w:ascii="Century Gothic" w:hAnsi="Century Gothic"/>
          <w:sz w:val="24"/>
          <w:szCs w:val="24"/>
        </w:rPr>
      </w:pPr>
      <w:r w:rsidRPr="00215C3D">
        <w:rPr>
          <w:rFonts w:ascii="Century Gothic" w:hAnsi="Century Gothic"/>
          <w:sz w:val="24"/>
          <w:szCs w:val="24"/>
        </w:rPr>
        <w:t>The Office of Drug Control Policy has been given the task of compiling asset forfeiture reports from Kentucky’s law enforcement agencies regularly reporting their seizures and awards to the Justice and Public Safety Cabinet as required by law.</w:t>
      </w:r>
    </w:p>
    <w:p w14:paraId="3253071C" w14:textId="77777777" w:rsidR="001A3CBD" w:rsidRPr="00215C3D" w:rsidRDefault="001A3CBD" w:rsidP="001A3CBD">
      <w:pPr>
        <w:jc w:val="both"/>
        <w:rPr>
          <w:rFonts w:ascii="Century Gothic" w:hAnsi="Century Gothic"/>
          <w:sz w:val="24"/>
          <w:szCs w:val="24"/>
        </w:rPr>
      </w:pPr>
      <w:r w:rsidRPr="00215C3D">
        <w:rPr>
          <w:rFonts w:ascii="Century Gothic" w:hAnsi="Century Gothic"/>
          <w:sz w:val="24"/>
          <w:szCs w:val="24"/>
        </w:rPr>
        <w:t xml:space="preserve">KY-ODCP created a standard of reporting form for use by all </w:t>
      </w:r>
      <w:r>
        <w:rPr>
          <w:rFonts w:ascii="Century Gothic" w:hAnsi="Century Gothic"/>
          <w:sz w:val="24"/>
          <w:szCs w:val="24"/>
        </w:rPr>
        <w:t>law enforcement representing approximately 360</w:t>
      </w:r>
      <w:r w:rsidRPr="00215C3D">
        <w:rPr>
          <w:rFonts w:ascii="Century Gothic" w:hAnsi="Century Gothic"/>
          <w:sz w:val="24"/>
          <w:szCs w:val="24"/>
        </w:rPr>
        <w:t xml:space="preserve"> agencies and created a link to our website so agencies could report electronically. We have also created a database to record the data.</w:t>
      </w:r>
    </w:p>
    <w:p w14:paraId="364492AA" w14:textId="77777777" w:rsidR="001A3CBD" w:rsidRPr="00215C3D" w:rsidRDefault="001A3CBD" w:rsidP="001A3CBD">
      <w:pPr>
        <w:jc w:val="both"/>
        <w:rPr>
          <w:rFonts w:ascii="Century Gothic" w:hAnsi="Century Gothic"/>
          <w:sz w:val="24"/>
          <w:szCs w:val="24"/>
        </w:rPr>
      </w:pPr>
      <w:r w:rsidRPr="00215C3D">
        <w:rPr>
          <w:rFonts w:ascii="Century Gothic" w:hAnsi="Century Gothic"/>
          <w:sz w:val="24"/>
          <w:szCs w:val="24"/>
        </w:rPr>
        <w:t>Listed below are the highlights of the data compiled:</w:t>
      </w:r>
    </w:p>
    <w:p w14:paraId="53755792" w14:textId="4E552FAC" w:rsidR="001A3CBD" w:rsidRPr="00215C3D" w:rsidRDefault="001A3CBD" w:rsidP="001A3CBD">
      <w:pPr>
        <w:pStyle w:val="ListParagraph"/>
        <w:numPr>
          <w:ilvl w:val="0"/>
          <w:numId w:val="1"/>
        </w:numPr>
        <w:spacing w:after="120"/>
        <w:rPr>
          <w:rFonts w:ascii="Century Gothic" w:hAnsi="Century Gothic"/>
          <w:sz w:val="24"/>
          <w:szCs w:val="24"/>
        </w:rPr>
      </w:pPr>
      <w:r>
        <w:rPr>
          <w:rFonts w:ascii="Century Gothic" w:hAnsi="Century Gothic"/>
          <w:sz w:val="24"/>
          <w:szCs w:val="24"/>
        </w:rPr>
        <w:t>2</w:t>
      </w:r>
      <w:r>
        <w:rPr>
          <w:rFonts w:ascii="Century Gothic" w:hAnsi="Century Gothic"/>
          <w:sz w:val="24"/>
          <w:szCs w:val="24"/>
        </w:rPr>
        <w:t>89</w:t>
      </w:r>
      <w:r>
        <w:rPr>
          <w:rFonts w:ascii="Century Gothic" w:hAnsi="Century Gothic"/>
          <w:sz w:val="24"/>
          <w:szCs w:val="24"/>
        </w:rPr>
        <w:tab/>
      </w:r>
      <w:r w:rsidRPr="00215C3D">
        <w:rPr>
          <w:rFonts w:ascii="Century Gothic" w:hAnsi="Century Gothic"/>
          <w:sz w:val="24"/>
          <w:szCs w:val="24"/>
        </w:rPr>
        <w:tab/>
      </w:r>
      <w:r w:rsidRPr="00215C3D">
        <w:rPr>
          <w:rFonts w:ascii="Century Gothic" w:hAnsi="Century Gothic"/>
          <w:sz w:val="24"/>
          <w:szCs w:val="24"/>
        </w:rPr>
        <w:tab/>
        <w:t xml:space="preserve">agencies have </w:t>
      </w:r>
      <w:r>
        <w:rPr>
          <w:rFonts w:ascii="Century Gothic" w:hAnsi="Century Gothic"/>
          <w:sz w:val="24"/>
          <w:szCs w:val="24"/>
        </w:rPr>
        <w:t>reported to date</w:t>
      </w:r>
    </w:p>
    <w:p w14:paraId="57AD5AF9" w14:textId="77777777" w:rsidR="001A3CBD" w:rsidRPr="00215C3D" w:rsidRDefault="001A3CBD" w:rsidP="001A3CBD">
      <w:pPr>
        <w:pStyle w:val="ListParagraph"/>
        <w:spacing w:after="120"/>
        <w:ind w:left="1440"/>
        <w:rPr>
          <w:rFonts w:ascii="Century Gothic" w:hAnsi="Century Gothic"/>
          <w:sz w:val="24"/>
          <w:szCs w:val="24"/>
        </w:rPr>
      </w:pPr>
    </w:p>
    <w:p w14:paraId="3087E19E" w14:textId="03CBB2C9" w:rsidR="001A3CBD" w:rsidRPr="00215C3D" w:rsidRDefault="001A3CBD" w:rsidP="001A3CBD">
      <w:pPr>
        <w:pStyle w:val="ListParagraph"/>
        <w:numPr>
          <w:ilvl w:val="0"/>
          <w:numId w:val="1"/>
        </w:numPr>
        <w:spacing w:after="120"/>
        <w:rPr>
          <w:rFonts w:ascii="Century Gothic" w:hAnsi="Century Gothic"/>
          <w:sz w:val="24"/>
          <w:szCs w:val="24"/>
        </w:rPr>
      </w:pPr>
      <w:r>
        <w:rPr>
          <w:rFonts w:ascii="Century Gothic" w:hAnsi="Century Gothic"/>
          <w:sz w:val="24"/>
          <w:szCs w:val="24"/>
        </w:rPr>
        <w:t>$</w:t>
      </w:r>
      <w:r>
        <w:rPr>
          <w:rFonts w:ascii="Century Gothic" w:hAnsi="Century Gothic"/>
          <w:sz w:val="24"/>
          <w:szCs w:val="24"/>
        </w:rPr>
        <w:t>9,396,635.07</w:t>
      </w:r>
      <w:r>
        <w:rPr>
          <w:rFonts w:ascii="Century Gothic" w:hAnsi="Century Gothic"/>
          <w:sz w:val="24"/>
          <w:szCs w:val="24"/>
        </w:rPr>
        <w:tab/>
      </w:r>
      <w:r w:rsidRPr="00215C3D">
        <w:rPr>
          <w:rFonts w:ascii="Century Gothic" w:hAnsi="Century Gothic"/>
          <w:sz w:val="24"/>
          <w:szCs w:val="24"/>
        </w:rPr>
        <w:t>cash seized</w:t>
      </w:r>
    </w:p>
    <w:p w14:paraId="67E73819" w14:textId="77777777" w:rsidR="001A3CBD" w:rsidRPr="00215C3D" w:rsidRDefault="001A3CBD" w:rsidP="001A3CBD">
      <w:pPr>
        <w:pStyle w:val="ListParagraph"/>
        <w:spacing w:after="120"/>
        <w:ind w:left="1440"/>
        <w:rPr>
          <w:rFonts w:ascii="Century Gothic" w:hAnsi="Century Gothic"/>
          <w:sz w:val="24"/>
          <w:szCs w:val="24"/>
        </w:rPr>
      </w:pPr>
    </w:p>
    <w:p w14:paraId="2C5FFEC9" w14:textId="4D9149EF" w:rsidR="001A3CBD" w:rsidRDefault="001A3CBD" w:rsidP="001A3CBD">
      <w:pPr>
        <w:pStyle w:val="ListParagraph"/>
        <w:numPr>
          <w:ilvl w:val="0"/>
          <w:numId w:val="1"/>
        </w:numPr>
        <w:spacing w:after="120"/>
        <w:rPr>
          <w:rFonts w:ascii="Century Gothic" w:hAnsi="Century Gothic"/>
          <w:sz w:val="24"/>
          <w:szCs w:val="24"/>
        </w:rPr>
      </w:pPr>
      <w:r>
        <w:rPr>
          <w:rFonts w:ascii="Century Gothic" w:hAnsi="Century Gothic"/>
          <w:sz w:val="24"/>
          <w:szCs w:val="24"/>
        </w:rPr>
        <w:t>$</w:t>
      </w:r>
      <w:r w:rsidR="00DF0270">
        <w:rPr>
          <w:rFonts w:ascii="Century Gothic" w:hAnsi="Century Gothic"/>
          <w:sz w:val="24"/>
          <w:szCs w:val="24"/>
        </w:rPr>
        <w:t>5,570,309.60</w:t>
      </w:r>
      <w:r>
        <w:rPr>
          <w:rFonts w:ascii="Century Gothic" w:hAnsi="Century Gothic"/>
          <w:sz w:val="24"/>
          <w:szCs w:val="24"/>
        </w:rPr>
        <w:tab/>
      </w:r>
      <w:r w:rsidRPr="00215C3D">
        <w:rPr>
          <w:rFonts w:ascii="Century Gothic" w:hAnsi="Century Gothic"/>
          <w:sz w:val="24"/>
          <w:szCs w:val="24"/>
        </w:rPr>
        <w:t>cash awarded to law enforcement agencies</w:t>
      </w:r>
    </w:p>
    <w:p w14:paraId="79BE277A" w14:textId="77777777" w:rsidR="001A3CBD" w:rsidRPr="00215C3D" w:rsidRDefault="001A3CBD" w:rsidP="001A3CBD">
      <w:pPr>
        <w:pStyle w:val="ListParagraph"/>
        <w:spacing w:after="120"/>
        <w:ind w:left="1440"/>
        <w:rPr>
          <w:rFonts w:ascii="Century Gothic" w:hAnsi="Century Gothic"/>
          <w:sz w:val="24"/>
          <w:szCs w:val="24"/>
        </w:rPr>
      </w:pPr>
    </w:p>
    <w:p w14:paraId="0EFD77F2" w14:textId="26E43F7B" w:rsidR="001A3CBD" w:rsidRDefault="001A3CBD" w:rsidP="001A3CBD">
      <w:pPr>
        <w:pStyle w:val="ListParagraph"/>
        <w:numPr>
          <w:ilvl w:val="0"/>
          <w:numId w:val="1"/>
        </w:numPr>
        <w:tabs>
          <w:tab w:val="left" w:pos="1440"/>
        </w:tabs>
        <w:spacing w:after="120"/>
        <w:ind w:left="3600" w:hanging="2520"/>
        <w:rPr>
          <w:rFonts w:ascii="Century Gothic" w:hAnsi="Century Gothic"/>
          <w:sz w:val="24"/>
          <w:szCs w:val="24"/>
        </w:rPr>
      </w:pPr>
      <w:r>
        <w:rPr>
          <w:rFonts w:ascii="Century Gothic" w:hAnsi="Century Gothic"/>
          <w:sz w:val="24"/>
          <w:szCs w:val="24"/>
        </w:rPr>
        <w:t>$</w:t>
      </w:r>
      <w:r w:rsidR="00DF0270">
        <w:rPr>
          <w:rFonts w:ascii="Century Gothic" w:hAnsi="Century Gothic"/>
          <w:sz w:val="24"/>
          <w:szCs w:val="24"/>
        </w:rPr>
        <w:t>2,110,132.00</w:t>
      </w:r>
      <w:r>
        <w:rPr>
          <w:rFonts w:ascii="Century Gothic" w:hAnsi="Century Gothic"/>
          <w:sz w:val="24"/>
          <w:szCs w:val="24"/>
        </w:rPr>
        <w:tab/>
      </w:r>
      <w:r w:rsidRPr="00215C3D">
        <w:rPr>
          <w:rFonts w:ascii="Century Gothic" w:hAnsi="Century Gothic"/>
          <w:sz w:val="24"/>
          <w:szCs w:val="24"/>
        </w:rPr>
        <w:t>largest amount reported seized by a single agency (L</w:t>
      </w:r>
      <w:r>
        <w:rPr>
          <w:rFonts w:ascii="Century Gothic" w:hAnsi="Century Gothic"/>
          <w:sz w:val="24"/>
          <w:szCs w:val="24"/>
        </w:rPr>
        <w:t>exington</w:t>
      </w:r>
      <w:r w:rsidRPr="00215C3D">
        <w:rPr>
          <w:rFonts w:ascii="Century Gothic" w:hAnsi="Century Gothic"/>
          <w:sz w:val="24"/>
          <w:szCs w:val="24"/>
        </w:rPr>
        <w:t xml:space="preserve"> Police Department)</w:t>
      </w:r>
    </w:p>
    <w:p w14:paraId="2CEF45DF" w14:textId="77777777" w:rsidR="001A3CBD" w:rsidRPr="00FA031A" w:rsidRDefault="001A3CBD" w:rsidP="001A3CBD">
      <w:pPr>
        <w:pStyle w:val="ListParagraph"/>
        <w:rPr>
          <w:rFonts w:ascii="Century Gothic" w:hAnsi="Century Gothic"/>
          <w:sz w:val="24"/>
          <w:szCs w:val="24"/>
        </w:rPr>
      </w:pPr>
    </w:p>
    <w:p w14:paraId="7258565F" w14:textId="098D4990" w:rsidR="001A3CBD" w:rsidRPr="00215C3D" w:rsidRDefault="001A3CBD" w:rsidP="001A3CBD">
      <w:pPr>
        <w:pStyle w:val="ListParagraph"/>
        <w:numPr>
          <w:ilvl w:val="0"/>
          <w:numId w:val="1"/>
        </w:numPr>
        <w:tabs>
          <w:tab w:val="left" w:pos="1440"/>
        </w:tabs>
        <w:spacing w:after="120"/>
        <w:ind w:left="3600" w:hanging="2520"/>
        <w:rPr>
          <w:rFonts w:ascii="Century Gothic" w:hAnsi="Century Gothic"/>
          <w:sz w:val="24"/>
          <w:szCs w:val="24"/>
        </w:rPr>
      </w:pPr>
      <w:r>
        <w:rPr>
          <w:rFonts w:ascii="Century Gothic" w:hAnsi="Century Gothic"/>
          <w:sz w:val="24"/>
          <w:szCs w:val="24"/>
        </w:rPr>
        <w:t>$1</w:t>
      </w:r>
      <w:r w:rsidR="00DF0270">
        <w:rPr>
          <w:rFonts w:ascii="Century Gothic" w:hAnsi="Century Gothic"/>
          <w:sz w:val="24"/>
          <w:szCs w:val="24"/>
        </w:rPr>
        <w:t>.00</w:t>
      </w:r>
      <w:r w:rsidRPr="00215C3D">
        <w:rPr>
          <w:rFonts w:ascii="Century Gothic" w:hAnsi="Century Gothic"/>
          <w:sz w:val="24"/>
          <w:szCs w:val="24"/>
        </w:rPr>
        <w:tab/>
        <w:t>smallest amount reported seized by a single agency</w:t>
      </w:r>
      <w:r>
        <w:rPr>
          <w:rFonts w:ascii="Century Gothic" w:hAnsi="Century Gothic"/>
          <w:sz w:val="24"/>
          <w:szCs w:val="24"/>
        </w:rPr>
        <w:t xml:space="preserve"> (</w:t>
      </w:r>
      <w:r w:rsidR="00DF0270">
        <w:rPr>
          <w:rFonts w:ascii="Century Gothic" w:hAnsi="Century Gothic"/>
          <w:sz w:val="24"/>
          <w:szCs w:val="24"/>
        </w:rPr>
        <w:t>Taylorsville Police Department</w:t>
      </w:r>
      <w:r w:rsidRPr="00215C3D">
        <w:rPr>
          <w:rFonts w:ascii="Century Gothic" w:hAnsi="Century Gothic"/>
          <w:sz w:val="24"/>
          <w:szCs w:val="24"/>
        </w:rPr>
        <w:t>)</w:t>
      </w:r>
    </w:p>
    <w:p w14:paraId="41F67CF6" w14:textId="77777777" w:rsidR="001A3CBD" w:rsidRPr="00215C3D" w:rsidRDefault="001A3CBD" w:rsidP="001A3CBD">
      <w:pPr>
        <w:pStyle w:val="ListParagraph"/>
        <w:spacing w:after="120"/>
        <w:ind w:left="1440"/>
        <w:rPr>
          <w:rFonts w:ascii="Century Gothic" w:hAnsi="Century Gothic"/>
          <w:sz w:val="24"/>
          <w:szCs w:val="24"/>
        </w:rPr>
      </w:pPr>
    </w:p>
    <w:p w14:paraId="2824CC59" w14:textId="04E8EA14" w:rsidR="001A3CBD" w:rsidRPr="00215C3D" w:rsidRDefault="007914D6" w:rsidP="001A3CBD">
      <w:pPr>
        <w:pStyle w:val="ListParagraph"/>
        <w:numPr>
          <w:ilvl w:val="0"/>
          <w:numId w:val="1"/>
        </w:numPr>
        <w:spacing w:after="120"/>
        <w:rPr>
          <w:rFonts w:ascii="Century Gothic" w:hAnsi="Century Gothic"/>
          <w:sz w:val="24"/>
          <w:szCs w:val="24"/>
        </w:rPr>
      </w:pPr>
      <w:r>
        <w:rPr>
          <w:rFonts w:ascii="Century Gothic" w:hAnsi="Century Gothic"/>
          <w:sz w:val="24"/>
          <w:szCs w:val="24"/>
        </w:rPr>
        <w:t>431</w:t>
      </w:r>
      <w:r w:rsidR="001A3CBD">
        <w:rPr>
          <w:rFonts w:ascii="Century Gothic" w:hAnsi="Century Gothic"/>
          <w:sz w:val="24"/>
          <w:szCs w:val="24"/>
        </w:rPr>
        <w:tab/>
      </w:r>
      <w:r w:rsidR="001A3CBD" w:rsidRPr="00215C3D">
        <w:rPr>
          <w:rFonts w:ascii="Century Gothic" w:hAnsi="Century Gothic"/>
          <w:sz w:val="24"/>
          <w:szCs w:val="24"/>
        </w:rPr>
        <w:tab/>
      </w:r>
      <w:r w:rsidR="001A3CBD" w:rsidRPr="00215C3D">
        <w:rPr>
          <w:rFonts w:ascii="Century Gothic" w:hAnsi="Century Gothic"/>
          <w:sz w:val="24"/>
          <w:szCs w:val="24"/>
        </w:rPr>
        <w:tab/>
        <w:t>vehicles seized</w:t>
      </w:r>
    </w:p>
    <w:p w14:paraId="26C04A26" w14:textId="77777777" w:rsidR="001A3CBD" w:rsidRPr="00215C3D" w:rsidRDefault="001A3CBD" w:rsidP="001A3CBD">
      <w:pPr>
        <w:pStyle w:val="ListParagraph"/>
        <w:spacing w:after="120"/>
        <w:ind w:left="1440"/>
        <w:rPr>
          <w:rFonts w:ascii="Century Gothic" w:hAnsi="Century Gothic"/>
          <w:sz w:val="24"/>
          <w:szCs w:val="24"/>
        </w:rPr>
      </w:pPr>
    </w:p>
    <w:p w14:paraId="39E96926" w14:textId="63349ED6" w:rsidR="001A3CBD" w:rsidRDefault="007914D6" w:rsidP="001A3CBD">
      <w:pPr>
        <w:pStyle w:val="ListParagraph"/>
        <w:numPr>
          <w:ilvl w:val="0"/>
          <w:numId w:val="1"/>
        </w:numPr>
        <w:spacing w:after="120"/>
        <w:rPr>
          <w:rFonts w:ascii="Century Gothic" w:hAnsi="Century Gothic"/>
          <w:sz w:val="24"/>
          <w:szCs w:val="24"/>
        </w:rPr>
      </w:pPr>
      <w:r>
        <w:rPr>
          <w:rFonts w:ascii="Century Gothic" w:hAnsi="Century Gothic"/>
          <w:sz w:val="24"/>
          <w:szCs w:val="24"/>
        </w:rPr>
        <w:t>8,085</w:t>
      </w:r>
      <w:r w:rsidR="001A3CBD">
        <w:rPr>
          <w:rFonts w:ascii="Century Gothic" w:hAnsi="Century Gothic"/>
          <w:sz w:val="24"/>
          <w:szCs w:val="24"/>
        </w:rPr>
        <w:tab/>
      </w:r>
      <w:r w:rsidR="001A3CBD">
        <w:rPr>
          <w:rFonts w:ascii="Century Gothic" w:hAnsi="Century Gothic"/>
          <w:sz w:val="24"/>
          <w:szCs w:val="24"/>
        </w:rPr>
        <w:tab/>
      </w:r>
      <w:r w:rsidR="001A3CBD">
        <w:rPr>
          <w:rFonts w:ascii="Century Gothic" w:hAnsi="Century Gothic"/>
          <w:sz w:val="24"/>
          <w:szCs w:val="24"/>
        </w:rPr>
        <w:tab/>
      </w:r>
      <w:r w:rsidR="001A3CBD" w:rsidRPr="00215C3D">
        <w:rPr>
          <w:rFonts w:ascii="Century Gothic" w:hAnsi="Century Gothic"/>
          <w:sz w:val="24"/>
          <w:szCs w:val="24"/>
        </w:rPr>
        <w:t>guns seized</w:t>
      </w:r>
    </w:p>
    <w:p w14:paraId="64FD9AA2" w14:textId="178135D8" w:rsidR="001A3CBD" w:rsidRDefault="001A3CBD" w:rsidP="001A3CBD">
      <w:pPr>
        <w:pStyle w:val="ListParagraph"/>
        <w:spacing w:after="120"/>
        <w:ind w:left="1440"/>
        <w:rPr>
          <w:rFonts w:ascii="Century Gothic" w:hAnsi="Century Gothic"/>
          <w:sz w:val="24"/>
          <w:szCs w:val="24"/>
        </w:rPr>
      </w:pPr>
    </w:p>
    <w:p w14:paraId="4A73AC5F" w14:textId="77777777" w:rsidR="001A3CBD" w:rsidRDefault="001A3CBD" w:rsidP="001A3CBD">
      <w:pPr>
        <w:spacing w:after="120"/>
        <w:rPr>
          <w:rFonts w:ascii="Century Gothic" w:hAnsi="Century Gothic"/>
          <w:sz w:val="24"/>
          <w:szCs w:val="24"/>
        </w:rPr>
      </w:pPr>
    </w:p>
    <w:p w14:paraId="52A8A2FC" w14:textId="1FAEF49F" w:rsidR="001A3CBD" w:rsidRPr="00F2126C" w:rsidRDefault="001A3CBD" w:rsidP="001A3CBD">
      <w:pPr>
        <w:spacing w:after="120"/>
        <w:jc w:val="center"/>
        <w:rPr>
          <w:rFonts w:ascii="Century Gothic" w:hAnsi="Century Gothic"/>
          <w:sz w:val="24"/>
          <w:szCs w:val="24"/>
        </w:rPr>
      </w:pPr>
      <w:r>
        <w:rPr>
          <w:noProof/>
          <w14:ligatures w14:val="standardContextual"/>
        </w:rPr>
        <w:drawing>
          <wp:inline distT="0" distB="0" distL="0" distR="0" wp14:anchorId="15EB41DE" wp14:editId="149EC7A4">
            <wp:extent cx="1504950" cy="781050"/>
            <wp:effectExtent l="0" t="0" r="0" b="0"/>
            <wp:docPr id="1"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781050"/>
                    </a:xfrm>
                    <a:prstGeom prst="rect">
                      <a:avLst/>
                    </a:prstGeom>
                    <a:noFill/>
                    <a:ln>
                      <a:noFill/>
                    </a:ln>
                  </pic:spPr>
                </pic:pic>
              </a:graphicData>
            </a:graphic>
          </wp:inline>
        </w:drawing>
      </w:r>
    </w:p>
    <w:sectPr w:rsidR="001A3CBD" w:rsidRPr="00F2126C" w:rsidSect="001A3CBD">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84C"/>
    <w:multiLevelType w:val="hybridMultilevel"/>
    <w:tmpl w:val="DA9650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852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BD"/>
    <w:rsid w:val="001A3CBD"/>
    <w:rsid w:val="00346BB4"/>
    <w:rsid w:val="00443B20"/>
    <w:rsid w:val="007914D6"/>
    <w:rsid w:val="00A2021A"/>
    <w:rsid w:val="00DF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3E64"/>
  <w15:chartTrackingRefBased/>
  <w15:docId w15:val="{E7283F6F-9876-4E9D-9AAA-FFAE55DE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B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3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CBD"/>
    <w:rPr>
      <w:rFonts w:eastAsiaTheme="majorEastAsia" w:cstheme="majorBidi"/>
      <w:color w:val="272727" w:themeColor="text1" w:themeTint="D8"/>
    </w:rPr>
  </w:style>
  <w:style w:type="paragraph" w:styleId="Title">
    <w:name w:val="Title"/>
    <w:basedOn w:val="Normal"/>
    <w:next w:val="Normal"/>
    <w:link w:val="TitleChar"/>
    <w:uiPriority w:val="10"/>
    <w:qFormat/>
    <w:rsid w:val="001A3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CBD"/>
    <w:pPr>
      <w:spacing w:before="160"/>
      <w:jc w:val="center"/>
    </w:pPr>
    <w:rPr>
      <w:i/>
      <w:iCs/>
      <w:color w:val="404040" w:themeColor="text1" w:themeTint="BF"/>
    </w:rPr>
  </w:style>
  <w:style w:type="character" w:customStyle="1" w:styleId="QuoteChar">
    <w:name w:val="Quote Char"/>
    <w:basedOn w:val="DefaultParagraphFont"/>
    <w:link w:val="Quote"/>
    <w:uiPriority w:val="29"/>
    <w:rsid w:val="001A3CBD"/>
    <w:rPr>
      <w:i/>
      <w:iCs/>
      <w:color w:val="404040" w:themeColor="text1" w:themeTint="BF"/>
    </w:rPr>
  </w:style>
  <w:style w:type="paragraph" w:styleId="ListParagraph">
    <w:name w:val="List Paragraph"/>
    <w:basedOn w:val="Normal"/>
    <w:uiPriority w:val="34"/>
    <w:qFormat/>
    <w:rsid w:val="001A3CBD"/>
    <w:pPr>
      <w:ind w:left="720"/>
      <w:contextualSpacing/>
    </w:pPr>
  </w:style>
  <w:style w:type="character" w:styleId="IntenseEmphasis">
    <w:name w:val="Intense Emphasis"/>
    <w:basedOn w:val="DefaultParagraphFont"/>
    <w:uiPriority w:val="21"/>
    <w:qFormat/>
    <w:rsid w:val="001A3CBD"/>
    <w:rPr>
      <w:i/>
      <w:iCs/>
      <w:color w:val="0F4761" w:themeColor="accent1" w:themeShade="BF"/>
    </w:rPr>
  </w:style>
  <w:style w:type="paragraph" w:styleId="IntenseQuote">
    <w:name w:val="Intense Quote"/>
    <w:basedOn w:val="Normal"/>
    <w:next w:val="Normal"/>
    <w:link w:val="IntenseQuoteChar"/>
    <w:uiPriority w:val="30"/>
    <w:qFormat/>
    <w:rsid w:val="001A3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CBD"/>
    <w:rPr>
      <w:i/>
      <w:iCs/>
      <w:color w:val="0F4761" w:themeColor="accent1" w:themeShade="BF"/>
    </w:rPr>
  </w:style>
  <w:style w:type="character" w:styleId="IntenseReference">
    <w:name w:val="Intense Reference"/>
    <w:basedOn w:val="DefaultParagraphFont"/>
    <w:uiPriority w:val="32"/>
    <w:qFormat/>
    <w:rsid w:val="001A3C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3C94F6D75844FBBBD68C0A61F97F5" ma:contentTypeVersion="1" ma:contentTypeDescription="Create a new document." ma:contentTypeScope="" ma:versionID="49975a8fdfff22c8269274f982bc24bd">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CD955A-170F-47A3-9EFA-3DFC422D54F3}"/>
</file>

<file path=customXml/itemProps2.xml><?xml version="1.0" encoding="utf-8"?>
<ds:datastoreItem xmlns:ds="http://schemas.openxmlformats.org/officeDocument/2006/customXml" ds:itemID="{51A182CA-612C-49EC-894A-1895CC3D82F2}"/>
</file>

<file path=customXml/itemProps3.xml><?xml version="1.0" encoding="utf-8"?>
<ds:datastoreItem xmlns:ds="http://schemas.openxmlformats.org/officeDocument/2006/customXml" ds:itemID="{EDDA0E30-7205-4479-AD1A-1272E3BEACC6}"/>
</file>

<file path=docProps/app.xml><?xml version="1.0" encoding="utf-8"?>
<Properties xmlns="http://schemas.openxmlformats.org/officeDocument/2006/extended-properties" xmlns:vt="http://schemas.openxmlformats.org/officeDocument/2006/docPropsVTypes">
  <Template>Normal</Template>
  <TotalTime>254</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Wainscott, Heather K (Justice)</dc:creator>
  <cp:keywords/>
  <dc:description/>
  <cp:lastModifiedBy>Wainscott, Heather K (Justice)</cp:lastModifiedBy>
  <cp:revision>1</cp:revision>
  <dcterms:created xsi:type="dcterms:W3CDTF">2025-12-08T15:21:00Z</dcterms:created>
  <dcterms:modified xsi:type="dcterms:W3CDTF">2025-12-08T19:35:00Z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0x010100F713C94F6D75844FBBBD68C0A61F97F5</vt:lpwstr>
  </property>
</Properties>
</file>